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4395" w:rsidRDefault="00D8610D">
      <w:pPr>
        <w:pStyle w:val="normal"/>
        <w:rPr>
          <w:b/>
        </w:rPr>
      </w:pPr>
      <w:bookmarkStart w:id="0" w:name="_GoBack"/>
      <w:bookmarkEnd w:id="0"/>
      <w:r>
        <w:rPr>
          <w:b/>
        </w:rPr>
        <w:t>REGLEMENT RAAD VAN ADVIES</w:t>
      </w:r>
    </w:p>
    <w:p w:rsidR="00174395" w:rsidRDefault="00174395">
      <w:pPr>
        <w:pStyle w:val="normal"/>
      </w:pPr>
    </w:p>
    <w:p w:rsidR="00174395" w:rsidRDefault="00D8610D">
      <w:pPr>
        <w:pStyle w:val="normal"/>
        <w:rPr>
          <w:b/>
        </w:rPr>
      </w:pPr>
      <w:r>
        <w:rPr>
          <w:b/>
        </w:rPr>
        <w:t>Artikel 1 Doel</w:t>
      </w:r>
    </w:p>
    <w:p w:rsidR="00174395" w:rsidRDefault="00D8610D">
      <w:pPr>
        <w:pStyle w:val="normal"/>
      </w:pPr>
      <w:r>
        <w:t>De Raad van Advies (RvA) heeft als doel de eigenaren en medewerkers van WKPA gevraagd en ongevraagd te adviseren over de visie, de strategie, de governance en het beleid van het bedrijf. Daarnaast speelt de RvA een formele rol bij integriteitskwesties en f</w:t>
      </w:r>
      <w:r>
        <w:t>ungeert de RvA als vertrouwenspersoon van medewerkers van WKPA.</w:t>
      </w:r>
    </w:p>
    <w:p w:rsidR="00174395" w:rsidRDefault="00174395">
      <w:pPr>
        <w:pStyle w:val="normal"/>
      </w:pPr>
    </w:p>
    <w:p w:rsidR="00174395" w:rsidRDefault="00D8610D">
      <w:pPr>
        <w:pStyle w:val="normal"/>
        <w:rPr>
          <w:b/>
        </w:rPr>
      </w:pPr>
      <w:r>
        <w:rPr>
          <w:b/>
        </w:rPr>
        <w:t>Artikel 2 Vergaderingen</w:t>
      </w:r>
    </w:p>
    <w:p w:rsidR="00174395" w:rsidRDefault="00D8610D">
      <w:pPr>
        <w:pStyle w:val="normal"/>
      </w:pPr>
      <w:r>
        <w:t>De RvA komt ten minste drie per jaar bijeen om te vergaderen. Bij deze vergaderingen zijn ook vertegenwoordigers van WKPA aanwezig. Het staat de Raad vrij om naast dez</w:t>
      </w:r>
      <w:r>
        <w:t xml:space="preserve">e gezamenlijke bijeenkomsten ook bijeenkomsten voor alleen leden van de RvA te organiseren. </w:t>
      </w:r>
    </w:p>
    <w:p w:rsidR="00174395" w:rsidRDefault="00174395">
      <w:pPr>
        <w:pStyle w:val="normal"/>
      </w:pPr>
    </w:p>
    <w:p w:rsidR="00174395" w:rsidRDefault="00D8610D">
      <w:pPr>
        <w:pStyle w:val="normal"/>
        <w:rPr>
          <w:b/>
        </w:rPr>
      </w:pPr>
      <w:r>
        <w:rPr>
          <w:b/>
        </w:rPr>
        <w:t>Artikel 3 Leden</w:t>
      </w:r>
    </w:p>
    <w:p w:rsidR="00174395" w:rsidRDefault="00D8610D">
      <w:pPr>
        <w:pStyle w:val="normal"/>
      </w:pPr>
      <w:r>
        <w:t xml:space="preserve">De RvA bestaat uit onafhankelijke leden die zonder ‘last en ruggespraak’ adviseren. Het lidmaatschap is onbezoldigd. </w:t>
      </w:r>
    </w:p>
    <w:p w:rsidR="00174395" w:rsidRDefault="00174395">
      <w:pPr>
        <w:pStyle w:val="normal"/>
      </w:pPr>
    </w:p>
    <w:p w:rsidR="00174395" w:rsidRDefault="00D8610D">
      <w:pPr>
        <w:pStyle w:val="normal"/>
        <w:rPr>
          <w:b/>
        </w:rPr>
      </w:pPr>
      <w:r>
        <w:rPr>
          <w:b/>
        </w:rPr>
        <w:t>Artikel 4 Samenstelling</w:t>
      </w:r>
    </w:p>
    <w:p w:rsidR="00174395" w:rsidRDefault="00D8610D">
      <w:pPr>
        <w:pStyle w:val="normal"/>
      </w:pPr>
      <w:r>
        <w:t>WKP</w:t>
      </w:r>
      <w:r>
        <w:t xml:space="preserve">A streeft naar een RvA met drie tot vijf leden. Met als mogelijkheid een van de leden als voorzitter aan te wijzen. Daarnaast hecht WKPA aan diversiteit - denk aan expertise, leeftijd, achtergrond etc - binnen de adviesraad. </w:t>
      </w:r>
    </w:p>
    <w:p w:rsidR="00174395" w:rsidRDefault="00174395">
      <w:pPr>
        <w:pStyle w:val="normal"/>
      </w:pPr>
    </w:p>
    <w:p w:rsidR="00174395" w:rsidRDefault="00D8610D">
      <w:pPr>
        <w:pStyle w:val="normal"/>
        <w:rPr>
          <w:b/>
        </w:rPr>
      </w:pPr>
      <w:r>
        <w:rPr>
          <w:b/>
        </w:rPr>
        <w:t>Artikel 5 Zittingsduur en opv</w:t>
      </w:r>
      <w:r>
        <w:rPr>
          <w:b/>
        </w:rPr>
        <w:t>olging</w:t>
      </w:r>
    </w:p>
    <w:p w:rsidR="00174395" w:rsidRDefault="00D8610D">
      <w:pPr>
        <w:pStyle w:val="normal"/>
      </w:pPr>
      <w:r>
        <w:t xml:space="preserve">Leden van de RvA worden voor twee jaar benoemd. Het lidmaatschap kan maximaal tweemaal met één volledige termijn worden verlengd. WKPA draagt leden voor de RvA voor. De RvA kan bij meerderheid besluiten (gemotiveerd) een nieuw lid te weigeren. WKPA </w:t>
      </w:r>
      <w:r>
        <w:t>kan onderbouwd unaniem het lidmaatschap opzeggen of de termijn inkorten tenzij er een integriteitskwestie binnen WKPA speelt. WKPA kan unaniem besluiten het lidmaatschap van een RvA-lid te beëindigen, bijvoorbeeld bij conflicterende belangen, tenzij er een</w:t>
      </w:r>
      <w:r>
        <w:t xml:space="preserve"> integriteitskwestie speelt bij WKPA. </w:t>
      </w:r>
    </w:p>
    <w:p w:rsidR="00174395" w:rsidRDefault="00174395">
      <w:pPr>
        <w:pStyle w:val="normal"/>
      </w:pPr>
    </w:p>
    <w:p w:rsidR="00174395" w:rsidRDefault="00D8610D">
      <w:pPr>
        <w:pStyle w:val="normal"/>
        <w:rPr>
          <w:b/>
        </w:rPr>
      </w:pPr>
      <w:r>
        <w:rPr>
          <w:b/>
        </w:rPr>
        <w:t>Artikel 6 Vertrouwelijkheid</w:t>
      </w:r>
    </w:p>
    <w:p w:rsidR="00174395" w:rsidRDefault="00D8610D">
      <w:pPr>
        <w:pStyle w:val="normal"/>
      </w:pPr>
      <w:r>
        <w:t>De leden van de RvA zijn voor onbepaalde tijd verplicht het vertrouwelijke karakter van gegevens die zij tot hun beschikking krijgen bij de uitvoering van hun taak in acht te nemen. De ver</w:t>
      </w:r>
      <w:r>
        <w:t xml:space="preserve">plichting tot geheimhouding geldt ook nadat het lidmaatschap van de RvA is beëindigd. </w:t>
      </w:r>
    </w:p>
    <w:p w:rsidR="00174395" w:rsidRDefault="00174395">
      <w:pPr>
        <w:pStyle w:val="normal"/>
      </w:pPr>
    </w:p>
    <w:p w:rsidR="00174395" w:rsidRDefault="00D8610D">
      <w:pPr>
        <w:pStyle w:val="normal"/>
        <w:rPr>
          <w:b/>
        </w:rPr>
      </w:pPr>
      <w:r>
        <w:rPr>
          <w:b/>
        </w:rPr>
        <w:t>Artikel 7 Beoordeling uitvoering integriteitsbeleid</w:t>
      </w:r>
    </w:p>
    <w:p w:rsidR="00174395" w:rsidRDefault="00D8610D">
      <w:pPr>
        <w:pStyle w:val="normal"/>
      </w:pPr>
      <w:r>
        <w:t>De Raad heeft een formele rol bij integriteitskwesties. Alle leden van de RvA zijn op de hoogte van het meest recent</w:t>
      </w:r>
      <w:r>
        <w:t xml:space="preserve">e integriteitsbeleid van WKPA en beoordelen de organisatie in het naleven van dit beleid. Allereerst houdt WKPA van alle opdrachtgevers in een gezamenlijk document  bij welke mogelijke integriteitsrisico’s er zijn en hoe WKPA met deze risico’s omgaat. Elk </w:t>
      </w:r>
      <w:r>
        <w:t xml:space="preserve">half jaar ontvangt de RvA dit document ter bespreking en ter beoordeling. </w:t>
      </w:r>
    </w:p>
    <w:p w:rsidR="00174395" w:rsidRDefault="00174395">
      <w:pPr>
        <w:pStyle w:val="normal"/>
      </w:pPr>
    </w:p>
    <w:p w:rsidR="00174395" w:rsidRDefault="00D8610D">
      <w:pPr>
        <w:pStyle w:val="normal"/>
        <w:rPr>
          <w:b/>
        </w:rPr>
      </w:pPr>
      <w:r>
        <w:rPr>
          <w:b/>
        </w:rPr>
        <w:t>Artikel 8 Vertrouwenspersoon</w:t>
      </w:r>
    </w:p>
    <w:p w:rsidR="00174395" w:rsidRDefault="00D8610D">
      <w:pPr>
        <w:pStyle w:val="normal"/>
      </w:pPr>
      <w:r>
        <w:lastRenderedPageBreak/>
        <w:t xml:space="preserve">Ten tweede fungeert de RvA voor de medewerkers als vertrouwenspersoon bij de uitvoering van het integriteitsbeleid. WKPA streeft naar een sfeer waarin </w:t>
      </w:r>
      <w:r>
        <w:t>de adviseurs open met elkaar over integriteitskwesties praten. Toch kan het voorkomen dat een medewerker twijfels heeft over het handelen van (een van) de eigenaren en dit voor zijn of haar gevoel onvoldoende kan bespreken op de werkvloer. Dan is er de mog</w:t>
      </w:r>
      <w:r>
        <w:t xml:space="preserve">elijkheid dit rechtstreeks aan te kaarten bij de RvA. </w:t>
      </w:r>
    </w:p>
    <w:p w:rsidR="00174395" w:rsidRDefault="00174395">
      <w:pPr>
        <w:pStyle w:val="normal"/>
      </w:pPr>
    </w:p>
    <w:p w:rsidR="00174395" w:rsidRDefault="00D8610D">
      <w:pPr>
        <w:pStyle w:val="normal"/>
      </w:pPr>
      <w:r>
        <w:t>De RvA adviseert in zo’n geval de medewerker over vervolgstappen en is op de hoogte van de mogelijkheden om een klacht in te dienen bij de beroepsvereniging (de BVPA), om naar het Huis voor Klokkenlui</w:t>
      </w:r>
      <w:r>
        <w:t>ders te stappen en om aangifte te doen bij de politie.</w:t>
      </w:r>
    </w:p>
    <w:p w:rsidR="00174395" w:rsidRDefault="00174395">
      <w:pPr>
        <w:pStyle w:val="normal"/>
      </w:pPr>
    </w:p>
    <w:p w:rsidR="00174395" w:rsidRDefault="00D8610D">
      <w:pPr>
        <w:pStyle w:val="normal"/>
        <w:rPr>
          <w:b/>
        </w:rPr>
      </w:pPr>
      <w:r>
        <w:rPr>
          <w:b/>
        </w:rPr>
        <w:t>Artikel 9 Externe klachten</w:t>
      </w:r>
    </w:p>
    <w:p w:rsidR="00174395" w:rsidRDefault="00D8610D">
      <w:pPr>
        <w:pStyle w:val="normal"/>
      </w:pPr>
      <w:r>
        <w:t>Ten derde heeft de RvA een rol in de behandeling van klachten van externe partijen in het kader van integriteit. Wanneer externe partijen zo’n klacht indienen bij WKPA, wordt de RvA altijd hiervan op de hoogte gesteld en geconsulteerd. De RvA stelt in zulk</w:t>
      </w:r>
      <w:r>
        <w:t>e gevallen een eigen oordeel vast en stelt WKPA hiervan op de hoogte. Dit advies, inclusief de wijze waarop WKPA ermee omgaat, wordt in overleg met de klager gepubliceerd op de website.</w:t>
      </w:r>
    </w:p>
    <w:p w:rsidR="00174395" w:rsidRDefault="00174395">
      <w:pPr>
        <w:pStyle w:val="normal"/>
      </w:pPr>
    </w:p>
    <w:p w:rsidR="00174395" w:rsidRDefault="00D8610D">
      <w:pPr>
        <w:pStyle w:val="normal"/>
        <w:rPr>
          <w:b/>
        </w:rPr>
      </w:pPr>
      <w:r>
        <w:rPr>
          <w:b/>
        </w:rPr>
        <w:t>Artikel 10 Ondertekening</w:t>
      </w:r>
    </w:p>
    <w:p w:rsidR="00174395" w:rsidRDefault="00D8610D">
      <w:pPr>
        <w:pStyle w:val="normal"/>
      </w:pPr>
      <w:r>
        <w:t xml:space="preserve">Leden van de RvA ondertekenen dit reglement </w:t>
      </w:r>
      <w:r>
        <w:t xml:space="preserve">als bevestiging dat zij de tekst onderschrijven en dat zij hun rol binnen deze adviesraad zo goed mogelijk proberen te vervullen. </w:t>
      </w:r>
    </w:p>
    <w:p w:rsidR="00174395" w:rsidRDefault="00174395">
      <w:pPr>
        <w:pStyle w:val="normal"/>
      </w:pPr>
    </w:p>
    <w:p w:rsidR="00174395" w:rsidRDefault="00174395">
      <w:pPr>
        <w:pStyle w:val="normal"/>
      </w:pPr>
    </w:p>
    <w:p w:rsidR="00174395" w:rsidRDefault="00174395">
      <w:pPr>
        <w:pStyle w:val="normal"/>
      </w:pPr>
    </w:p>
    <w:sectPr w:rsidR="00174395">
      <w:footerReference w:type="default" r:id="rId7"/>
      <w:pgSz w:w="11906" w:h="16838"/>
      <w:pgMar w:top="1440" w:right="1440" w:bottom="1440" w:left="1440" w:header="0"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8610D">
      <w:pPr>
        <w:spacing w:line="240" w:lineRule="auto"/>
      </w:pPr>
      <w:r>
        <w:separator/>
      </w:r>
    </w:p>
  </w:endnote>
  <w:endnote w:type="continuationSeparator" w:id="0">
    <w:p w:rsidR="00000000" w:rsidRDefault="00D86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395" w:rsidRDefault="00D8610D">
    <w:pPr>
      <w:pStyle w:val="normal"/>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8610D">
      <w:pPr>
        <w:spacing w:line="240" w:lineRule="auto"/>
      </w:pPr>
      <w:r>
        <w:separator/>
      </w:r>
    </w:p>
  </w:footnote>
  <w:footnote w:type="continuationSeparator" w:id="0">
    <w:p w:rsidR="00000000" w:rsidRDefault="00D8610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74395"/>
    <w:rsid w:val="00174395"/>
    <w:rsid w:val="00D8610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00" w:after="120"/>
      <w:contextualSpacing/>
      <w:outlineLvl w:val="0"/>
    </w:pPr>
    <w:rPr>
      <w:sz w:val="40"/>
      <w:szCs w:val="40"/>
    </w:rPr>
  </w:style>
  <w:style w:type="paragraph" w:styleId="Kop2">
    <w:name w:val="heading 2"/>
    <w:basedOn w:val="normal"/>
    <w:next w:val="normal"/>
    <w:pPr>
      <w:keepNext/>
      <w:keepLines/>
      <w:spacing w:before="360" w:after="120"/>
      <w:contextualSpacing/>
      <w:outlineLvl w:val="1"/>
    </w:pPr>
    <w:rPr>
      <w:sz w:val="32"/>
      <w:szCs w:val="32"/>
    </w:rPr>
  </w:style>
  <w:style w:type="paragraph" w:styleId="Kop3">
    <w:name w:val="heading 3"/>
    <w:basedOn w:val="normal"/>
    <w:next w:val="normal"/>
    <w:pPr>
      <w:keepNext/>
      <w:keepLines/>
      <w:spacing w:before="320" w:after="80"/>
      <w:contextualSpacing/>
      <w:outlineLvl w:val="2"/>
    </w:pPr>
    <w:rPr>
      <w:color w:val="434343"/>
      <w:sz w:val="28"/>
      <w:szCs w:val="28"/>
    </w:rPr>
  </w:style>
  <w:style w:type="paragraph" w:styleId="Kop4">
    <w:name w:val="heading 4"/>
    <w:basedOn w:val="normal"/>
    <w:next w:val="normal"/>
    <w:pPr>
      <w:keepNext/>
      <w:keepLines/>
      <w:spacing w:before="280" w:after="80"/>
      <w:contextualSpacing/>
      <w:outlineLvl w:val="3"/>
    </w:pPr>
    <w:rPr>
      <w:color w:val="666666"/>
      <w:sz w:val="24"/>
      <w:szCs w:val="24"/>
    </w:rPr>
  </w:style>
  <w:style w:type="paragraph" w:styleId="Kop5">
    <w:name w:val="heading 5"/>
    <w:basedOn w:val="normal"/>
    <w:next w:val="normal"/>
    <w:pPr>
      <w:keepNext/>
      <w:keepLines/>
      <w:spacing w:before="240" w:after="80"/>
      <w:contextualSpacing/>
      <w:outlineLvl w:val="4"/>
    </w:pPr>
    <w:rPr>
      <w:color w:val="666666"/>
    </w:rPr>
  </w:style>
  <w:style w:type="paragraph" w:styleId="Kop6">
    <w:name w:val="heading 6"/>
    <w:basedOn w:val="normal"/>
    <w:next w:val="normal"/>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contextualSpacing/>
    </w:pPr>
    <w:rPr>
      <w:sz w:val="52"/>
      <w:szCs w:val="52"/>
    </w:rPr>
  </w:style>
  <w:style w:type="paragraph" w:styleId="Subtitel">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00" w:after="120"/>
      <w:contextualSpacing/>
      <w:outlineLvl w:val="0"/>
    </w:pPr>
    <w:rPr>
      <w:sz w:val="40"/>
      <w:szCs w:val="40"/>
    </w:rPr>
  </w:style>
  <w:style w:type="paragraph" w:styleId="Kop2">
    <w:name w:val="heading 2"/>
    <w:basedOn w:val="normal"/>
    <w:next w:val="normal"/>
    <w:pPr>
      <w:keepNext/>
      <w:keepLines/>
      <w:spacing w:before="360" w:after="120"/>
      <w:contextualSpacing/>
      <w:outlineLvl w:val="1"/>
    </w:pPr>
    <w:rPr>
      <w:sz w:val="32"/>
      <w:szCs w:val="32"/>
    </w:rPr>
  </w:style>
  <w:style w:type="paragraph" w:styleId="Kop3">
    <w:name w:val="heading 3"/>
    <w:basedOn w:val="normal"/>
    <w:next w:val="normal"/>
    <w:pPr>
      <w:keepNext/>
      <w:keepLines/>
      <w:spacing w:before="320" w:after="80"/>
      <w:contextualSpacing/>
      <w:outlineLvl w:val="2"/>
    </w:pPr>
    <w:rPr>
      <w:color w:val="434343"/>
      <w:sz w:val="28"/>
      <w:szCs w:val="28"/>
    </w:rPr>
  </w:style>
  <w:style w:type="paragraph" w:styleId="Kop4">
    <w:name w:val="heading 4"/>
    <w:basedOn w:val="normal"/>
    <w:next w:val="normal"/>
    <w:pPr>
      <w:keepNext/>
      <w:keepLines/>
      <w:spacing w:before="280" w:after="80"/>
      <w:contextualSpacing/>
      <w:outlineLvl w:val="3"/>
    </w:pPr>
    <w:rPr>
      <w:color w:val="666666"/>
      <w:sz w:val="24"/>
      <w:szCs w:val="24"/>
    </w:rPr>
  </w:style>
  <w:style w:type="paragraph" w:styleId="Kop5">
    <w:name w:val="heading 5"/>
    <w:basedOn w:val="normal"/>
    <w:next w:val="normal"/>
    <w:pPr>
      <w:keepNext/>
      <w:keepLines/>
      <w:spacing w:before="240" w:after="80"/>
      <w:contextualSpacing/>
      <w:outlineLvl w:val="4"/>
    </w:pPr>
    <w:rPr>
      <w:color w:val="666666"/>
    </w:rPr>
  </w:style>
  <w:style w:type="paragraph" w:styleId="Kop6">
    <w:name w:val="heading 6"/>
    <w:basedOn w:val="normal"/>
    <w:next w:val="normal"/>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contextualSpacing/>
    </w:pPr>
    <w:rPr>
      <w:sz w:val="52"/>
      <w:szCs w:val="52"/>
    </w:rPr>
  </w:style>
  <w:style w:type="paragraph" w:styleId="Subtitel">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3252</Characters>
  <Application>Microsoft Macintosh Word</Application>
  <DocSecurity>0</DocSecurity>
  <Lines>27</Lines>
  <Paragraphs>7</Paragraphs>
  <ScaleCrop>false</ScaleCrop>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Myrthe Kusse</cp:lastModifiedBy>
  <cp:revision>2</cp:revision>
  <dcterms:created xsi:type="dcterms:W3CDTF">2017-07-28T07:27:00Z</dcterms:created>
  <dcterms:modified xsi:type="dcterms:W3CDTF">2017-07-28T07:27:00Z</dcterms:modified>
</cp:coreProperties>
</file>